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1625" w14:textId="29A7EDA4" w:rsidR="005C5331" w:rsidRDefault="00470562" w:rsidP="006F1E75">
      <w:pPr>
        <w:pStyle w:val="Default"/>
        <w:jc w:val="center"/>
        <w:rPr>
          <w:b/>
          <w:bCs/>
          <w:sz w:val="32"/>
          <w:szCs w:val="32"/>
        </w:rPr>
      </w:pPr>
      <w:r>
        <w:rPr>
          <w:b/>
          <w:bCs/>
          <w:sz w:val="32"/>
          <w:szCs w:val="32"/>
        </w:rPr>
        <w:t>Sonoita-Elgin</w:t>
      </w:r>
      <w:r w:rsidR="00D34AA7">
        <w:rPr>
          <w:b/>
          <w:bCs/>
          <w:sz w:val="32"/>
          <w:szCs w:val="32"/>
        </w:rPr>
        <w:t xml:space="preserve"> </w:t>
      </w:r>
      <w:r w:rsidR="005C5331">
        <w:rPr>
          <w:b/>
          <w:bCs/>
          <w:sz w:val="32"/>
          <w:szCs w:val="32"/>
        </w:rPr>
        <w:t>Fire District</w:t>
      </w:r>
    </w:p>
    <w:p w14:paraId="47273653" w14:textId="77777777" w:rsidR="006F1E75" w:rsidRPr="0064572C" w:rsidRDefault="006F1E75" w:rsidP="006F1E75">
      <w:pPr>
        <w:pStyle w:val="Default"/>
        <w:jc w:val="center"/>
        <w:rPr>
          <w:b/>
          <w:bCs/>
          <w:sz w:val="32"/>
          <w:szCs w:val="32"/>
        </w:rPr>
      </w:pPr>
      <w:r>
        <w:rPr>
          <w:b/>
          <w:bCs/>
          <w:sz w:val="32"/>
          <w:szCs w:val="32"/>
        </w:rPr>
        <w:t>Public Safety Personnel Retirement System</w:t>
      </w:r>
    </w:p>
    <w:p w14:paraId="465BE06C" w14:textId="77777777" w:rsidR="006F1E75" w:rsidRDefault="006F1E75" w:rsidP="006F1E75">
      <w:pPr>
        <w:pStyle w:val="Default"/>
        <w:jc w:val="center"/>
        <w:rPr>
          <w:sz w:val="32"/>
          <w:szCs w:val="32"/>
        </w:rPr>
      </w:pPr>
      <w:r>
        <w:rPr>
          <w:b/>
          <w:bCs/>
          <w:sz w:val="32"/>
          <w:szCs w:val="32"/>
        </w:rPr>
        <w:t>Pension Funding Policy</w:t>
      </w:r>
    </w:p>
    <w:p w14:paraId="4DBD7A02" w14:textId="77777777" w:rsidR="006F1E75" w:rsidRDefault="006F1E75" w:rsidP="006F1E75">
      <w:pPr>
        <w:pStyle w:val="Default"/>
        <w:rPr>
          <w:sz w:val="23"/>
          <w:szCs w:val="23"/>
        </w:rPr>
      </w:pPr>
    </w:p>
    <w:p w14:paraId="78FE7258" w14:textId="77777777" w:rsidR="006F1E75" w:rsidRDefault="006F1E75" w:rsidP="006F1E75">
      <w:pPr>
        <w:pStyle w:val="Default"/>
        <w:rPr>
          <w:sz w:val="23"/>
          <w:szCs w:val="23"/>
        </w:rPr>
      </w:pPr>
    </w:p>
    <w:p w14:paraId="54758F15" w14:textId="0299A364" w:rsidR="006F1E75" w:rsidRPr="00D66DFA" w:rsidRDefault="006F1E75" w:rsidP="006F1E75">
      <w:pPr>
        <w:pStyle w:val="Default"/>
        <w:rPr>
          <w:sz w:val="23"/>
          <w:szCs w:val="23"/>
        </w:rPr>
      </w:pPr>
      <w:r w:rsidRPr="00D66DFA">
        <w:rPr>
          <w:sz w:val="23"/>
          <w:szCs w:val="23"/>
        </w:rPr>
        <w:t xml:space="preserve">The intent of this policy is to clearly communicate the </w:t>
      </w:r>
      <w:r w:rsidR="00C6002A" w:rsidRPr="00D66DFA">
        <w:rPr>
          <w:sz w:val="23"/>
          <w:szCs w:val="23"/>
        </w:rPr>
        <w:t>Fire Board</w:t>
      </w:r>
      <w:r w:rsidRPr="00D66DFA">
        <w:rPr>
          <w:sz w:val="23"/>
          <w:szCs w:val="23"/>
        </w:rPr>
        <w:t xml:space="preserve">’s pension funding objectives and its commitment to our employees and the sound financial management </w:t>
      </w:r>
      <w:r w:rsidR="00023DE6" w:rsidRPr="00D66DFA">
        <w:rPr>
          <w:sz w:val="23"/>
          <w:szCs w:val="23"/>
        </w:rPr>
        <w:t xml:space="preserve">of the </w:t>
      </w:r>
      <w:sdt>
        <w:sdtPr>
          <w:rPr>
            <w:sz w:val="23"/>
            <w:szCs w:val="23"/>
          </w:rPr>
          <w:id w:val="1270273806"/>
          <w:placeholder>
            <w:docPart w:val="DefaultPlaceholder_-1854013440"/>
          </w:placeholder>
          <w:dataBinding w:prefixMappings="xmlns:ns0='http://purl.org/dc/elements/1.1/' xmlns:ns1='http://schemas.openxmlformats.org/package/2006/metadata/core-properties' " w:xpath="/ns1:coreProperties[1]/ns0:subject[1]" w:storeItemID="{6C3C8BC8-F283-45AE-878A-BAB7291924A1}"/>
          <w:text/>
        </w:sdtPr>
        <w:sdtEndPr/>
        <w:sdtContent>
          <w:r w:rsidR="00470562">
            <w:rPr>
              <w:sz w:val="23"/>
              <w:szCs w:val="23"/>
            </w:rPr>
            <w:t>Sonoita-Elgin</w:t>
          </w:r>
          <w:r w:rsidR="009B0363" w:rsidRPr="00D66DFA">
            <w:rPr>
              <w:sz w:val="23"/>
              <w:szCs w:val="23"/>
            </w:rPr>
            <w:t xml:space="preserve"> Fire District</w:t>
          </w:r>
        </w:sdtContent>
      </w:sdt>
      <w:r w:rsidRPr="00D66DFA">
        <w:rPr>
          <w:sz w:val="23"/>
          <w:szCs w:val="23"/>
        </w:rPr>
        <w:t xml:space="preserve"> and to comply with statutory requirements of Laws 2018, Chapter 112. </w:t>
      </w:r>
    </w:p>
    <w:p w14:paraId="3CFEEEDF" w14:textId="77777777" w:rsidR="006F1E75" w:rsidRPr="00D66DFA" w:rsidRDefault="006F1E75" w:rsidP="006F1E75">
      <w:pPr>
        <w:pStyle w:val="Default"/>
        <w:rPr>
          <w:sz w:val="23"/>
          <w:szCs w:val="23"/>
        </w:rPr>
      </w:pPr>
    </w:p>
    <w:p w14:paraId="1B1EBD7A" w14:textId="77777777" w:rsidR="006F1E75" w:rsidRPr="00D66DFA" w:rsidRDefault="006F1E75" w:rsidP="006F1E75">
      <w:pPr>
        <w:pStyle w:val="Default"/>
        <w:rPr>
          <w:sz w:val="23"/>
          <w:szCs w:val="23"/>
        </w:rPr>
      </w:pPr>
    </w:p>
    <w:p w14:paraId="0557AA58" w14:textId="77777777" w:rsidR="006F1E75" w:rsidRPr="00D66DFA" w:rsidRDefault="006F1E75" w:rsidP="006F1E75">
      <w:pPr>
        <w:pStyle w:val="Default"/>
        <w:rPr>
          <w:sz w:val="23"/>
          <w:szCs w:val="23"/>
        </w:rPr>
      </w:pPr>
      <w:r w:rsidRPr="00D66DFA">
        <w:rPr>
          <w:sz w:val="23"/>
          <w:szCs w:val="23"/>
        </w:rPr>
        <w:t xml:space="preserve">Several terms are used throughout this policy: </w:t>
      </w:r>
    </w:p>
    <w:p w14:paraId="0F2EAE37" w14:textId="77777777" w:rsidR="006F1E75" w:rsidRPr="00D66DFA" w:rsidRDefault="006F1E75" w:rsidP="006F1E75">
      <w:pPr>
        <w:pStyle w:val="Default"/>
        <w:rPr>
          <w:b/>
          <w:bCs/>
          <w:sz w:val="23"/>
          <w:szCs w:val="23"/>
        </w:rPr>
      </w:pPr>
    </w:p>
    <w:p w14:paraId="0CDE28F5" w14:textId="77777777" w:rsidR="006F1E75" w:rsidRPr="00D66DFA" w:rsidRDefault="006F1E75" w:rsidP="006F1E75">
      <w:pPr>
        <w:pStyle w:val="Default"/>
        <w:ind w:left="360"/>
        <w:rPr>
          <w:sz w:val="23"/>
          <w:szCs w:val="23"/>
        </w:rPr>
      </w:pPr>
      <w:r w:rsidRPr="00D66DFA">
        <w:rPr>
          <w:b/>
          <w:bCs/>
          <w:sz w:val="23"/>
          <w:szCs w:val="23"/>
        </w:rPr>
        <w:t xml:space="preserve">Unfunded Actuarial Accrued Liability (UAAL) </w:t>
      </w:r>
      <w:r w:rsidRPr="00D66DFA">
        <w:rPr>
          <w:sz w:val="23"/>
          <w:szCs w:val="23"/>
        </w:rPr>
        <w:t xml:space="preserve">– Is the difference between trust assets and the estimated future cost of pensions earned by employees. This UAAL results from actual results (interest earnings, member mortality, disability rates, etc.) being different from the assumptions used in previous actuarial valuations. </w:t>
      </w:r>
    </w:p>
    <w:p w14:paraId="41D60297" w14:textId="77777777" w:rsidR="006F1E75" w:rsidRPr="00D66DFA" w:rsidRDefault="006F1E75" w:rsidP="006F1E75">
      <w:pPr>
        <w:pStyle w:val="Default"/>
        <w:ind w:left="360"/>
        <w:rPr>
          <w:b/>
          <w:bCs/>
          <w:sz w:val="23"/>
          <w:szCs w:val="23"/>
        </w:rPr>
      </w:pPr>
    </w:p>
    <w:p w14:paraId="4A2E2E8D" w14:textId="77777777" w:rsidR="006F1E75" w:rsidRPr="00D66DFA" w:rsidRDefault="006F1E75" w:rsidP="006F1E75">
      <w:pPr>
        <w:pStyle w:val="Default"/>
        <w:ind w:left="360"/>
        <w:rPr>
          <w:sz w:val="23"/>
          <w:szCs w:val="23"/>
        </w:rPr>
      </w:pPr>
      <w:r w:rsidRPr="00D66DFA">
        <w:rPr>
          <w:b/>
          <w:bCs/>
          <w:sz w:val="23"/>
          <w:szCs w:val="23"/>
        </w:rPr>
        <w:t xml:space="preserve">Annual Required Contribution (ARC) </w:t>
      </w:r>
      <w:r w:rsidRPr="00D66DFA">
        <w:rPr>
          <w:sz w:val="23"/>
          <w:szCs w:val="23"/>
        </w:rPr>
        <w:t>– Is the annual amount required to pay into the pension funds, as determined through annual actuarial valuations. It is comprised of two primary components: normal pension cost – which is the estimated cost of pension benefit</w:t>
      </w:r>
      <w:r w:rsidR="00A43B93" w:rsidRPr="00D66DFA">
        <w:rPr>
          <w:sz w:val="23"/>
          <w:szCs w:val="23"/>
        </w:rPr>
        <w:t>s</w:t>
      </w:r>
      <w:r w:rsidRPr="00D66DFA">
        <w:rPr>
          <w:sz w:val="23"/>
          <w:szCs w:val="23"/>
        </w:rPr>
        <w:t xml:space="preserve"> earned by employees in the current year; </w:t>
      </w:r>
      <w:proofErr w:type="gramStart"/>
      <w:r w:rsidRPr="00D66DFA">
        <w:rPr>
          <w:sz w:val="23"/>
          <w:szCs w:val="23"/>
        </w:rPr>
        <w:t>and,</w:t>
      </w:r>
      <w:proofErr w:type="gramEnd"/>
      <w:r w:rsidRPr="00D66DFA">
        <w:rPr>
          <w:sz w:val="23"/>
          <w:szCs w:val="23"/>
        </w:rPr>
        <w:t xml:space="preserve"> amortization of UAAL – which is the cost needed to cover the unfunded portion of pensions earned by employees in previous years. The UAAL is collected over </w:t>
      </w:r>
      <w:proofErr w:type="gramStart"/>
      <w:r w:rsidRPr="00D66DFA">
        <w:rPr>
          <w:sz w:val="23"/>
          <w:szCs w:val="23"/>
        </w:rPr>
        <w:t>a period of time</w:t>
      </w:r>
      <w:proofErr w:type="gramEnd"/>
      <w:r w:rsidRPr="00D66DFA">
        <w:rPr>
          <w:sz w:val="23"/>
          <w:szCs w:val="23"/>
        </w:rPr>
        <w:t xml:space="preserve"> referred to as the amortization period. The ARC is a percentage of the current payroll. </w:t>
      </w:r>
    </w:p>
    <w:p w14:paraId="68BCACF0" w14:textId="77777777" w:rsidR="006F1E75" w:rsidRPr="00D66DFA" w:rsidRDefault="006F1E75" w:rsidP="006F1E75">
      <w:pPr>
        <w:pStyle w:val="Default"/>
        <w:ind w:left="360"/>
        <w:rPr>
          <w:b/>
          <w:bCs/>
          <w:sz w:val="23"/>
          <w:szCs w:val="23"/>
        </w:rPr>
      </w:pPr>
    </w:p>
    <w:p w14:paraId="29436B99" w14:textId="77777777" w:rsidR="006F1E75" w:rsidRPr="00D66DFA" w:rsidRDefault="006F1E75" w:rsidP="006F1E75">
      <w:pPr>
        <w:pStyle w:val="Default"/>
        <w:ind w:left="360"/>
        <w:rPr>
          <w:sz w:val="23"/>
          <w:szCs w:val="23"/>
        </w:rPr>
      </w:pPr>
      <w:r w:rsidRPr="00D66DFA">
        <w:rPr>
          <w:b/>
          <w:bCs/>
          <w:sz w:val="23"/>
          <w:szCs w:val="23"/>
        </w:rPr>
        <w:t xml:space="preserve">Funded Ratio </w:t>
      </w:r>
      <w:r w:rsidRPr="00D66DFA">
        <w:rPr>
          <w:sz w:val="23"/>
          <w:szCs w:val="23"/>
        </w:rPr>
        <w:t xml:space="preserve">– Is a ratio of fund assets to actuarial accrued liability. The higher the ratio the better funded the pension is with 100% being fully funded. </w:t>
      </w:r>
    </w:p>
    <w:p w14:paraId="1A83A274" w14:textId="77777777" w:rsidR="006F1E75" w:rsidRPr="00D66DFA" w:rsidRDefault="006F1E75" w:rsidP="006F1E75">
      <w:pPr>
        <w:pStyle w:val="Default"/>
        <w:ind w:left="360"/>
        <w:rPr>
          <w:sz w:val="23"/>
          <w:szCs w:val="23"/>
        </w:rPr>
      </w:pPr>
    </w:p>
    <w:p w14:paraId="46FBF5C3" w14:textId="77777777" w:rsidR="006F1E75" w:rsidRPr="00D66DFA" w:rsidRDefault="006F1E75" w:rsidP="006F1E75">
      <w:pPr>
        <w:pStyle w:val="Default"/>
        <w:ind w:left="360"/>
        <w:rPr>
          <w:sz w:val="23"/>
          <w:szCs w:val="23"/>
        </w:rPr>
      </w:pPr>
      <w:r w:rsidRPr="00D66DFA">
        <w:rPr>
          <w:b/>
          <w:sz w:val="23"/>
          <w:szCs w:val="23"/>
        </w:rPr>
        <w:t xml:space="preserve">Intergenerational equity – </w:t>
      </w:r>
      <w:r w:rsidRPr="00D66DFA">
        <w:rPr>
          <w:sz w:val="23"/>
          <w:szCs w:val="23"/>
        </w:rPr>
        <w:t>Ensures that no generation is burdened by substantially more or less pension costs than past or future generations.</w:t>
      </w:r>
    </w:p>
    <w:p w14:paraId="4B100777" w14:textId="77777777" w:rsidR="006F1E75" w:rsidRPr="00D66DFA" w:rsidRDefault="006F1E75" w:rsidP="006F1E75">
      <w:pPr>
        <w:pStyle w:val="Default"/>
        <w:rPr>
          <w:sz w:val="23"/>
          <w:szCs w:val="23"/>
        </w:rPr>
      </w:pPr>
    </w:p>
    <w:p w14:paraId="40FB40F7" w14:textId="69FD0917" w:rsidR="006F1E75" w:rsidRPr="00D66DFA" w:rsidRDefault="006F1E75" w:rsidP="006F1E75">
      <w:pPr>
        <w:pStyle w:val="Default"/>
        <w:rPr>
          <w:sz w:val="23"/>
          <w:szCs w:val="23"/>
        </w:rPr>
      </w:pPr>
      <w:r w:rsidRPr="00D66DFA">
        <w:rPr>
          <w:sz w:val="23"/>
          <w:szCs w:val="23"/>
        </w:rPr>
        <w:t xml:space="preserve">The </w:t>
      </w:r>
      <w:sdt>
        <w:sdtPr>
          <w:rPr>
            <w:sz w:val="23"/>
            <w:szCs w:val="23"/>
          </w:rPr>
          <w:id w:val="-275248643"/>
          <w:placeholder>
            <w:docPart w:val="DefaultPlaceholder_-1854013440"/>
          </w:placeholder>
          <w:dataBinding w:prefixMappings="xmlns:ns0='http://purl.org/dc/elements/1.1/' xmlns:ns1='http://schemas.openxmlformats.org/package/2006/metadata/core-properties' " w:xpath="/ns1:coreProperties[1]/ns0:subject[1]" w:storeItemID="{6C3C8BC8-F283-45AE-878A-BAB7291924A1}"/>
          <w:text/>
        </w:sdtPr>
        <w:sdtEndPr/>
        <w:sdtContent>
          <w:r w:rsidR="00470562">
            <w:rPr>
              <w:sz w:val="23"/>
              <w:szCs w:val="23"/>
            </w:rPr>
            <w:t>Sonoita-Elgin Fire District</w:t>
          </w:r>
        </w:sdtContent>
      </w:sdt>
      <w:r w:rsidRPr="00D66DFA">
        <w:rPr>
          <w:sz w:val="23"/>
          <w:szCs w:val="23"/>
        </w:rPr>
        <w:t xml:space="preserve"> </w:t>
      </w:r>
      <w:sdt>
        <w:sdtPr>
          <w:rPr>
            <w:sz w:val="23"/>
            <w:szCs w:val="23"/>
          </w:rPr>
          <w:alias w:val="Police/Fire"/>
          <w:tag w:val="Police/Fire"/>
          <w:id w:val="-320894230"/>
          <w:placeholder>
            <w:docPart w:val="DefaultPlaceholder_-1854013439"/>
          </w:placeholder>
          <w:dropDownList>
            <w:listItem w:value="Choose an item."/>
            <w:listItem w:displayText="police" w:value="police"/>
            <w:listItem w:displayText="fire" w:value="fire"/>
            <w:listItem w:displayText="marshals" w:value="marshals"/>
            <w:listItem w:displayText="police and fire" w:value="police and fire"/>
          </w:dropDownList>
        </w:sdtPr>
        <w:sdtEndPr/>
        <w:sdtContent>
          <w:r w:rsidR="00C6002A" w:rsidRPr="00D66DFA">
            <w:rPr>
              <w:sz w:val="23"/>
              <w:szCs w:val="23"/>
            </w:rPr>
            <w:t>fire</w:t>
          </w:r>
        </w:sdtContent>
      </w:sdt>
      <w:r w:rsidR="004068D7" w:rsidRPr="00D66DFA">
        <w:rPr>
          <w:sz w:val="23"/>
          <w:szCs w:val="23"/>
        </w:rPr>
        <w:t xml:space="preserve"> </w:t>
      </w:r>
      <w:r w:rsidRPr="00D66DFA">
        <w:rPr>
          <w:sz w:val="23"/>
          <w:szCs w:val="23"/>
        </w:rPr>
        <w:t>employees who are regularly assigned hazardous duty participate in the Public Safety Personnel Retirement System (PSPRS).</w:t>
      </w:r>
    </w:p>
    <w:p w14:paraId="01F80A51" w14:textId="77777777" w:rsidR="006F1E75" w:rsidRPr="00D66DFA" w:rsidRDefault="006F1E75" w:rsidP="006F1E75">
      <w:pPr>
        <w:pStyle w:val="Default"/>
        <w:rPr>
          <w:sz w:val="23"/>
          <w:szCs w:val="23"/>
        </w:rPr>
      </w:pPr>
    </w:p>
    <w:p w14:paraId="23B07CF3" w14:textId="77777777" w:rsidR="006F1E75" w:rsidRPr="00D66DFA" w:rsidRDefault="006F1E75" w:rsidP="006F1E75">
      <w:pPr>
        <w:pStyle w:val="Default"/>
        <w:rPr>
          <w:sz w:val="23"/>
          <w:szCs w:val="23"/>
        </w:rPr>
      </w:pPr>
    </w:p>
    <w:p w14:paraId="44B6409C" w14:textId="77777777" w:rsidR="006F1E75" w:rsidRPr="00D66DFA" w:rsidRDefault="006F1E75" w:rsidP="006F1E75">
      <w:pPr>
        <w:pStyle w:val="Default"/>
        <w:rPr>
          <w:sz w:val="23"/>
          <w:szCs w:val="23"/>
        </w:rPr>
      </w:pPr>
    </w:p>
    <w:p w14:paraId="1ED97259" w14:textId="77777777" w:rsidR="006F1E75" w:rsidRPr="00D66DFA" w:rsidRDefault="006F1E75" w:rsidP="006F1E75">
      <w:pPr>
        <w:pStyle w:val="Default"/>
        <w:rPr>
          <w:sz w:val="32"/>
          <w:szCs w:val="23"/>
        </w:rPr>
      </w:pPr>
      <w:r w:rsidRPr="00D66DFA">
        <w:rPr>
          <w:b/>
          <w:bCs/>
          <w:sz w:val="28"/>
          <w:szCs w:val="23"/>
        </w:rPr>
        <w:t>Public Safety Personnel Retirement System (PSPRS)</w:t>
      </w:r>
      <w:r w:rsidRPr="00D66DFA">
        <w:rPr>
          <w:b/>
          <w:bCs/>
          <w:sz w:val="32"/>
          <w:szCs w:val="23"/>
        </w:rPr>
        <w:t xml:space="preserve"> </w:t>
      </w:r>
    </w:p>
    <w:p w14:paraId="1704735C" w14:textId="77777777" w:rsidR="006F1E75" w:rsidRPr="00D66DFA" w:rsidRDefault="006F1E75" w:rsidP="006F1E75">
      <w:pPr>
        <w:pStyle w:val="Default"/>
        <w:rPr>
          <w:sz w:val="23"/>
          <w:szCs w:val="23"/>
        </w:rPr>
      </w:pPr>
    </w:p>
    <w:p w14:paraId="20CA5EA6" w14:textId="77777777" w:rsidR="006F1E75" w:rsidRPr="00D66DFA" w:rsidRDefault="006F1E75" w:rsidP="006F1E75">
      <w:pPr>
        <w:pStyle w:val="Default"/>
        <w:rPr>
          <w:sz w:val="23"/>
          <w:szCs w:val="23"/>
        </w:rPr>
      </w:pPr>
      <w:r w:rsidRPr="00D66DFA">
        <w:rPr>
          <w:sz w:val="23"/>
          <w:szCs w:val="23"/>
        </w:rPr>
        <w:t xml:space="preserve">PSPRS is administered as an agent multiple-employer pension plan. An agent multiple-employer plan has two main functions: 1) to comingle assets of all plans under its administration, thus achieving economy of scale for more </w:t>
      </w:r>
      <w:proofErr w:type="gramStart"/>
      <w:r w:rsidRPr="00D66DFA">
        <w:rPr>
          <w:sz w:val="23"/>
          <w:szCs w:val="23"/>
        </w:rPr>
        <w:t>cost efficient</w:t>
      </w:r>
      <w:proofErr w:type="gramEnd"/>
      <w:r w:rsidRPr="00D66DFA">
        <w:rPr>
          <w:sz w:val="23"/>
          <w:szCs w:val="23"/>
        </w:rPr>
        <w:t xml:space="preserve"> investments, and invest those assets for the benefit of all members under </w:t>
      </w:r>
      <w:r w:rsidR="00805EA7" w:rsidRPr="00D66DFA">
        <w:rPr>
          <w:sz w:val="23"/>
          <w:szCs w:val="23"/>
        </w:rPr>
        <w:t xml:space="preserve">its </w:t>
      </w:r>
      <w:r w:rsidRPr="00D66DFA">
        <w:rPr>
          <w:sz w:val="23"/>
          <w:szCs w:val="23"/>
        </w:rPr>
        <w:t xml:space="preserve">administration and 2) serve as the statewide uniform administrator for the distribution of benefits. </w:t>
      </w:r>
    </w:p>
    <w:p w14:paraId="0E9DD20F" w14:textId="77777777" w:rsidR="006F1E75" w:rsidRPr="00D66DFA" w:rsidRDefault="006F1E75" w:rsidP="006F1E75">
      <w:pPr>
        <w:pStyle w:val="Default"/>
        <w:rPr>
          <w:sz w:val="23"/>
          <w:szCs w:val="23"/>
        </w:rPr>
      </w:pPr>
    </w:p>
    <w:p w14:paraId="5790556D" w14:textId="28735EF0" w:rsidR="004D797D" w:rsidRPr="00D66DFA" w:rsidRDefault="006F1E75" w:rsidP="006F1E75">
      <w:pPr>
        <w:spacing w:after="0" w:line="240" w:lineRule="auto"/>
        <w:rPr>
          <w:rFonts w:ascii="Arial" w:hAnsi="Arial" w:cs="Arial"/>
          <w:sz w:val="23"/>
          <w:szCs w:val="23"/>
        </w:rPr>
      </w:pPr>
      <w:r w:rsidRPr="00D66DFA">
        <w:rPr>
          <w:rFonts w:ascii="Arial" w:hAnsi="Arial" w:cs="Arial"/>
          <w:sz w:val="23"/>
          <w:szCs w:val="23"/>
        </w:rPr>
        <w:t xml:space="preserve">Under an agent </w:t>
      </w:r>
      <w:proofErr w:type="gramStart"/>
      <w:r w:rsidRPr="00D66DFA">
        <w:rPr>
          <w:rFonts w:ascii="Arial" w:hAnsi="Arial" w:cs="Arial"/>
          <w:sz w:val="23"/>
          <w:szCs w:val="23"/>
        </w:rPr>
        <w:t>multiple-employer</w:t>
      </w:r>
      <w:proofErr w:type="gramEnd"/>
      <w:r w:rsidRPr="00D66DFA">
        <w:rPr>
          <w:rFonts w:ascii="Arial" w:hAnsi="Arial" w:cs="Arial"/>
          <w:sz w:val="23"/>
          <w:szCs w:val="23"/>
        </w:rPr>
        <w:t xml:space="preserve"> plan each agency participating in the plan has an individual trust fund reflecting that agencies</w:t>
      </w:r>
      <w:r w:rsidR="00805EA7" w:rsidRPr="00D66DFA">
        <w:rPr>
          <w:rFonts w:ascii="Arial" w:hAnsi="Arial" w:cs="Arial"/>
          <w:sz w:val="23"/>
          <w:szCs w:val="23"/>
        </w:rPr>
        <w:t>’</w:t>
      </w:r>
      <w:r w:rsidRPr="00D66DFA">
        <w:rPr>
          <w:rFonts w:ascii="Arial" w:hAnsi="Arial" w:cs="Arial"/>
          <w:sz w:val="23"/>
          <w:szCs w:val="23"/>
        </w:rPr>
        <w:t xml:space="preserve"> assets and liabilities. Under this plan all </w:t>
      </w:r>
      <w:r w:rsidRPr="00D66DFA">
        <w:rPr>
          <w:rFonts w:ascii="Arial" w:hAnsi="Arial" w:cs="Arial"/>
          <w:sz w:val="23"/>
          <w:szCs w:val="23"/>
        </w:rPr>
        <w:lastRenderedPageBreak/>
        <w:t xml:space="preserve">contributions are deposited </w:t>
      </w:r>
      <w:proofErr w:type="gramStart"/>
      <w:r w:rsidRPr="00D66DFA">
        <w:rPr>
          <w:rFonts w:ascii="Arial" w:hAnsi="Arial" w:cs="Arial"/>
          <w:sz w:val="23"/>
          <w:szCs w:val="23"/>
        </w:rPr>
        <w:t>to</w:t>
      </w:r>
      <w:proofErr w:type="gramEnd"/>
      <w:r w:rsidRPr="00D66DFA">
        <w:rPr>
          <w:rFonts w:ascii="Arial" w:hAnsi="Arial" w:cs="Arial"/>
          <w:sz w:val="23"/>
          <w:szCs w:val="23"/>
        </w:rPr>
        <w:t xml:space="preserve"> and distributions are made from that fund’s assets, each fund has its own funded ratio and contribution rate, and each fund has a unique annual actuarial valuation. The </w:t>
      </w:r>
      <w:sdt>
        <w:sdtPr>
          <w:rPr>
            <w:rFonts w:ascii="Arial" w:hAnsi="Arial" w:cs="Arial"/>
            <w:sz w:val="23"/>
            <w:szCs w:val="23"/>
          </w:rPr>
          <w:id w:val="-1053852578"/>
          <w:placeholder>
            <w:docPart w:val="DefaultPlaceholder_-1854013440"/>
          </w:placeholder>
          <w:dataBinding w:prefixMappings="xmlns:ns0='http://purl.org/dc/elements/1.1/' xmlns:ns1='http://schemas.openxmlformats.org/package/2006/metadata/core-properties' " w:xpath="/ns1:coreProperties[1]/ns0:subject[1]" w:storeItemID="{6C3C8BC8-F283-45AE-878A-BAB7291924A1}"/>
          <w:text/>
        </w:sdtPr>
        <w:sdtEndPr/>
        <w:sdtContent>
          <w:r w:rsidR="00470562">
            <w:rPr>
              <w:rFonts w:ascii="Arial" w:hAnsi="Arial" w:cs="Arial"/>
              <w:sz w:val="23"/>
              <w:szCs w:val="23"/>
            </w:rPr>
            <w:t>Sonoita-Elgin Fire District</w:t>
          </w:r>
        </w:sdtContent>
      </w:sdt>
      <w:r w:rsidRPr="00D66DFA">
        <w:rPr>
          <w:rFonts w:ascii="Arial" w:hAnsi="Arial" w:cs="Arial"/>
          <w:sz w:val="23"/>
          <w:szCs w:val="23"/>
        </w:rPr>
        <w:t xml:space="preserve"> has</w:t>
      </w:r>
      <w:r w:rsidR="00092C58" w:rsidRPr="00D66DFA">
        <w:rPr>
          <w:rFonts w:ascii="Arial" w:hAnsi="Arial" w:cs="Arial"/>
          <w:sz w:val="23"/>
          <w:szCs w:val="23"/>
        </w:rPr>
        <w:t xml:space="preserve"> </w:t>
      </w:r>
      <w:sdt>
        <w:sdtPr>
          <w:rPr>
            <w:rFonts w:ascii="Arial" w:hAnsi="Arial" w:cs="Arial"/>
            <w:sz w:val="23"/>
            <w:szCs w:val="23"/>
          </w:rPr>
          <w:alias w:val="Funds"/>
          <w:tag w:val="Funds"/>
          <w:id w:val="1561511268"/>
          <w:placeholder>
            <w:docPart w:val="DefaultPlaceholder_-1854013439"/>
          </w:placeholder>
          <w:dropDownList>
            <w:listItem w:value="Choose an item."/>
            <w:listItem w:displayText="one trust fund for police employees" w:value="one trust fund for police employees"/>
            <w:listItem w:displayText="one trust fund for fire employees" w:value="one trust fund for fire employees"/>
            <w:listItem w:displayText="one trust fund for marshals employees" w:value="one trust fund for marshals employees"/>
            <w:listItem w:displayText="two trust funds, one for police employees and one for fire employees" w:value="two trust funds, one for police employees and one for fire employees"/>
          </w:dropDownList>
        </w:sdtPr>
        <w:sdtEndPr/>
        <w:sdtContent>
          <w:r w:rsidR="00C6002A" w:rsidRPr="00D66DFA">
            <w:rPr>
              <w:rFonts w:ascii="Arial" w:hAnsi="Arial" w:cs="Arial"/>
              <w:sz w:val="23"/>
              <w:szCs w:val="23"/>
            </w:rPr>
            <w:t>one trust fund for fire employees</w:t>
          </w:r>
        </w:sdtContent>
      </w:sdt>
      <w:r w:rsidRPr="00D66DFA">
        <w:rPr>
          <w:rFonts w:ascii="Arial" w:hAnsi="Arial" w:cs="Arial"/>
          <w:sz w:val="23"/>
          <w:szCs w:val="23"/>
        </w:rPr>
        <w:t>.</w:t>
      </w:r>
    </w:p>
    <w:p w14:paraId="572A177B" w14:textId="77777777" w:rsidR="00536E21" w:rsidRPr="00D66DFA" w:rsidRDefault="00536E21" w:rsidP="006F1E75">
      <w:pPr>
        <w:spacing w:after="0" w:line="240" w:lineRule="auto"/>
        <w:rPr>
          <w:rFonts w:ascii="Arial" w:hAnsi="Arial" w:cs="Arial"/>
          <w:sz w:val="23"/>
          <w:szCs w:val="23"/>
        </w:rPr>
      </w:pPr>
    </w:p>
    <w:p w14:paraId="04D39E35" w14:textId="635A2C56" w:rsidR="006F1E75" w:rsidRDefault="00C6002A" w:rsidP="006F1E75">
      <w:pPr>
        <w:spacing w:after="0" w:line="240" w:lineRule="auto"/>
        <w:rPr>
          <w:rFonts w:ascii="Arial" w:hAnsi="Arial" w:cs="Arial"/>
          <w:sz w:val="23"/>
          <w:szCs w:val="23"/>
        </w:rPr>
      </w:pPr>
      <w:r w:rsidRPr="00D66DFA">
        <w:rPr>
          <w:rFonts w:ascii="Arial" w:hAnsi="Arial" w:cs="Arial"/>
          <w:sz w:val="23"/>
          <w:szCs w:val="23"/>
        </w:rPr>
        <w:t>The Fire Board</w:t>
      </w:r>
      <w:r w:rsidR="006F1E75" w:rsidRPr="00D66DFA">
        <w:rPr>
          <w:rFonts w:ascii="Arial" w:hAnsi="Arial" w:cs="Arial"/>
          <w:sz w:val="23"/>
          <w:szCs w:val="23"/>
        </w:rPr>
        <w:t xml:space="preserve"> formally accepts the assets, liabilities, and current funding ratio of the </w:t>
      </w:r>
      <w:sdt>
        <w:sdtPr>
          <w:rPr>
            <w:rFonts w:ascii="Arial" w:hAnsi="Arial" w:cs="Arial"/>
            <w:sz w:val="23"/>
            <w:szCs w:val="23"/>
          </w:rPr>
          <w:id w:val="1500857532"/>
          <w:placeholder>
            <w:docPart w:val="DefaultPlaceholder_-1854013440"/>
          </w:placeholder>
          <w:dataBinding w:prefixMappings="xmlns:ns0='http://purl.org/dc/elements/1.1/' xmlns:ns1='http://schemas.openxmlformats.org/package/2006/metadata/core-properties' " w:xpath="/ns1:coreProperties[1]/ns0:subject[1]" w:storeItemID="{6C3C8BC8-F283-45AE-878A-BAB7291924A1}"/>
          <w:text/>
        </w:sdtPr>
        <w:sdtEndPr/>
        <w:sdtContent>
          <w:r w:rsidR="00470562">
            <w:rPr>
              <w:rFonts w:ascii="Arial" w:hAnsi="Arial" w:cs="Arial"/>
              <w:sz w:val="23"/>
              <w:szCs w:val="23"/>
            </w:rPr>
            <w:t>Sonoita-Elgin Fire District</w:t>
          </w:r>
        </w:sdtContent>
      </w:sdt>
      <w:r w:rsidR="006F1E75" w:rsidRPr="00D66DFA">
        <w:rPr>
          <w:rFonts w:ascii="Arial" w:hAnsi="Arial" w:cs="Arial"/>
          <w:sz w:val="23"/>
          <w:szCs w:val="23"/>
        </w:rPr>
        <w:t xml:space="preserve"> PSPRS trust funds from the June 30, </w:t>
      </w:r>
      <w:proofErr w:type="gramStart"/>
      <w:r w:rsidR="006F1E75" w:rsidRPr="00D66DFA">
        <w:rPr>
          <w:rFonts w:ascii="Arial" w:hAnsi="Arial" w:cs="Arial"/>
          <w:sz w:val="23"/>
          <w:szCs w:val="23"/>
        </w:rPr>
        <w:t>20</w:t>
      </w:r>
      <w:r w:rsidR="00021645">
        <w:rPr>
          <w:rFonts w:ascii="Arial" w:hAnsi="Arial" w:cs="Arial"/>
          <w:sz w:val="23"/>
          <w:szCs w:val="23"/>
        </w:rPr>
        <w:t>2</w:t>
      </w:r>
      <w:r w:rsidR="00F07931">
        <w:rPr>
          <w:rFonts w:ascii="Arial" w:hAnsi="Arial" w:cs="Arial"/>
          <w:sz w:val="23"/>
          <w:szCs w:val="23"/>
        </w:rPr>
        <w:t>5</w:t>
      </w:r>
      <w:proofErr w:type="gramEnd"/>
      <w:r w:rsidR="006F1E75" w:rsidRPr="00D66DFA">
        <w:rPr>
          <w:rFonts w:ascii="Arial" w:hAnsi="Arial" w:cs="Arial"/>
          <w:sz w:val="23"/>
          <w:szCs w:val="23"/>
        </w:rPr>
        <w:t xml:space="preserve"> actuarial valuation, which are detailed below.</w:t>
      </w:r>
    </w:p>
    <w:p w14:paraId="45690689" w14:textId="67A4CA98" w:rsidR="00190474" w:rsidRDefault="00190474" w:rsidP="006F1E75">
      <w:pPr>
        <w:spacing w:after="0" w:line="240" w:lineRule="auto"/>
        <w:rPr>
          <w:rFonts w:ascii="Arial" w:hAnsi="Arial" w:cs="Arial"/>
          <w:sz w:val="23"/>
          <w:szCs w:val="23"/>
        </w:rPr>
      </w:pPr>
    </w:p>
    <w:p w14:paraId="37FD1C76" w14:textId="77777777" w:rsidR="001B3847" w:rsidRDefault="001B3847" w:rsidP="006F1E75">
      <w:pPr>
        <w:spacing w:after="0" w:line="240" w:lineRule="auto"/>
        <w:rPr>
          <w:rFonts w:ascii="Arial" w:hAnsi="Arial" w:cs="Arial"/>
          <w:sz w:val="23"/>
          <w:szCs w:val="23"/>
        </w:rPr>
      </w:pPr>
    </w:p>
    <w:p w14:paraId="11A31657" w14:textId="5640F048" w:rsidR="001B3847" w:rsidRDefault="001B3847" w:rsidP="001B3847">
      <w:pPr>
        <w:spacing w:after="0" w:line="240" w:lineRule="auto"/>
        <w:jc w:val="center"/>
        <w:rPr>
          <w:rFonts w:ascii="Arial" w:hAnsi="Arial" w:cs="Arial"/>
          <w:b/>
          <w:bCs/>
          <w:sz w:val="23"/>
          <w:szCs w:val="23"/>
        </w:rPr>
      </w:pPr>
      <w:r w:rsidRPr="002402AD">
        <w:rPr>
          <w:rFonts w:ascii="Arial" w:hAnsi="Arial" w:cs="Arial"/>
          <w:b/>
          <w:bCs/>
          <w:sz w:val="23"/>
          <w:szCs w:val="23"/>
        </w:rPr>
        <w:t>Liabilities and Funded Ratios – Tiers 1 &amp; 2</w:t>
      </w:r>
    </w:p>
    <w:p w14:paraId="144EE156" w14:textId="77777777" w:rsidR="00021645" w:rsidRDefault="00021645" w:rsidP="001B3847">
      <w:pPr>
        <w:spacing w:after="0" w:line="240" w:lineRule="auto"/>
        <w:jc w:val="center"/>
        <w:rPr>
          <w:rFonts w:ascii="Arial" w:hAnsi="Arial" w:cs="Arial"/>
          <w:b/>
          <w:bCs/>
          <w:sz w:val="23"/>
          <w:szCs w:val="23"/>
        </w:rPr>
      </w:pPr>
    </w:p>
    <w:p w14:paraId="2924908B" w14:textId="6A3077BF" w:rsidR="001B3847" w:rsidRDefault="002A5FF7" w:rsidP="001B3847">
      <w:pPr>
        <w:spacing w:after="0" w:line="240" w:lineRule="auto"/>
        <w:jc w:val="center"/>
        <w:rPr>
          <w:rFonts w:ascii="Arial" w:hAnsi="Arial" w:cs="Arial"/>
          <w:b/>
          <w:bCs/>
          <w:sz w:val="23"/>
          <w:szCs w:val="23"/>
        </w:rPr>
      </w:pPr>
      <w:r w:rsidRPr="002A5FF7">
        <w:rPr>
          <w:rFonts w:ascii="Arial" w:hAnsi="Arial" w:cs="Arial"/>
          <w:b/>
          <w:bCs/>
          <w:sz w:val="23"/>
          <w:szCs w:val="23"/>
        </w:rPr>
        <w:drawing>
          <wp:inline distT="0" distB="0" distL="0" distR="0" wp14:anchorId="606EC682" wp14:editId="5D02DC5C">
            <wp:extent cx="4389120" cy="5446642"/>
            <wp:effectExtent l="0" t="0" r="0" b="1905"/>
            <wp:docPr id="91475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57717" name=""/>
                    <pic:cNvPicPr/>
                  </pic:nvPicPr>
                  <pic:blipFill>
                    <a:blip r:embed="rId6"/>
                    <a:stretch>
                      <a:fillRect/>
                    </a:stretch>
                  </pic:blipFill>
                  <pic:spPr>
                    <a:xfrm>
                      <a:off x="0" y="0"/>
                      <a:ext cx="4392832" cy="5451248"/>
                    </a:xfrm>
                    <a:prstGeom prst="rect">
                      <a:avLst/>
                    </a:prstGeom>
                  </pic:spPr>
                </pic:pic>
              </a:graphicData>
            </a:graphic>
          </wp:inline>
        </w:drawing>
      </w:r>
    </w:p>
    <w:p w14:paraId="249F930D" w14:textId="77777777" w:rsidR="005F671B" w:rsidRDefault="005F671B" w:rsidP="001B3847">
      <w:pPr>
        <w:spacing w:after="0" w:line="240" w:lineRule="auto"/>
        <w:jc w:val="center"/>
        <w:rPr>
          <w:rFonts w:ascii="Arial" w:hAnsi="Arial" w:cs="Arial"/>
          <w:b/>
          <w:bCs/>
          <w:sz w:val="23"/>
          <w:szCs w:val="23"/>
        </w:rPr>
      </w:pPr>
    </w:p>
    <w:p w14:paraId="2E46A7EC" w14:textId="0484ECDA" w:rsidR="001B3847" w:rsidRPr="002402AD" w:rsidRDefault="001B3847" w:rsidP="001B3847">
      <w:pPr>
        <w:spacing w:after="0" w:line="240" w:lineRule="auto"/>
        <w:jc w:val="center"/>
        <w:rPr>
          <w:rFonts w:ascii="Arial" w:hAnsi="Arial" w:cs="Arial"/>
          <w:b/>
          <w:bCs/>
          <w:sz w:val="23"/>
          <w:szCs w:val="23"/>
        </w:rPr>
      </w:pPr>
    </w:p>
    <w:p w14:paraId="692C80D8" w14:textId="131601AE" w:rsidR="00190474" w:rsidRDefault="00190474" w:rsidP="001B3847">
      <w:pPr>
        <w:spacing w:after="0" w:line="240" w:lineRule="auto"/>
        <w:jc w:val="center"/>
        <w:rPr>
          <w:rFonts w:ascii="Arial" w:hAnsi="Arial" w:cs="Arial"/>
          <w:sz w:val="23"/>
          <w:szCs w:val="23"/>
        </w:rPr>
      </w:pPr>
    </w:p>
    <w:p w14:paraId="34A4BF9A" w14:textId="2F573E81" w:rsidR="001B3847" w:rsidRDefault="001B3847" w:rsidP="006F1E75">
      <w:pPr>
        <w:spacing w:after="0" w:line="240" w:lineRule="auto"/>
        <w:rPr>
          <w:rFonts w:ascii="Arial" w:hAnsi="Arial" w:cs="Arial"/>
          <w:sz w:val="23"/>
          <w:szCs w:val="23"/>
        </w:rPr>
      </w:pPr>
    </w:p>
    <w:p w14:paraId="312D3F96" w14:textId="77777777" w:rsidR="001B3847" w:rsidRDefault="001B3847" w:rsidP="001B3847">
      <w:pPr>
        <w:spacing w:after="0" w:line="240" w:lineRule="auto"/>
        <w:jc w:val="center"/>
        <w:rPr>
          <w:rFonts w:ascii="Arial" w:hAnsi="Arial" w:cs="Arial"/>
          <w:b/>
          <w:bCs/>
          <w:sz w:val="23"/>
          <w:szCs w:val="23"/>
        </w:rPr>
      </w:pPr>
    </w:p>
    <w:p w14:paraId="358E4B8A" w14:textId="77777777" w:rsidR="00CC7D71" w:rsidRDefault="00CC7D71" w:rsidP="002A5FF7">
      <w:pPr>
        <w:spacing w:after="0" w:line="240" w:lineRule="auto"/>
        <w:rPr>
          <w:rFonts w:ascii="Arial" w:hAnsi="Arial" w:cs="Arial"/>
          <w:b/>
          <w:bCs/>
          <w:sz w:val="23"/>
          <w:szCs w:val="23"/>
        </w:rPr>
      </w:pPr>
    </w:p>
    <w:p w14:paraId="6C70DBC2" w14:textId="30260DFD" w:rsidR="001B3847" w:rsidRDefault="001B3847" w:rsidP="001B3847">
      <w:pPr>
        <w:spacing w:after="0" w:line="240" w:lineRule="auto"/>
        <w:jc w:val="center"/>
        <w:rPr>
          <w:rFonts w:ascii="Arial" w:hAnsi="Arial" w:cs="Arial"/>
          <w:b/>
          <w:bCs/>
          <w:sz w:val="23"/>
          <w:szCs w:val="23"/>
        </w:rPr>
      </w:pPr>
      <w:r w:rsidRPr="002402AD">
        <w:rPr>
          <w:rFonts w:ascii="Arial" w:hAnsi="Arial" w:cs="Arial"/>
          <w:b/>
          <w:bCs/>
          <w:sz w:val="23"/>
          <w:szCs w:val="23"/>
        </w:rPr>
        <w:t xml:space="preserve">Liabilities and Funded Ratios – Tier </w:t>
      </w:r>
      <w:r>
        <w:rPr>
          <w:rFonts w:ascii="Arial" w:hAnsi="Arial" w:cs="Arial"/>
          <w:b/>
          <w:bCs/>
          <w:sz w:val="23"/>
          <w:szCs w:val="23"/>
        </w:rPr>
        <w:t>3</w:t>
      </w:r>
    </w:p>
    <w:p w14:paraId="4D72E3A0" w14:textId="77777777" w:rsidR="00021645" w:rsidRDefault="00021645" w:rsidP="001B3847">
      <w:pPr>
        <w:spacing w:after="0" w:line="240" w:lineRule="auto"/>
        <w:jc w:val="center"/>
        <w:rPr>
          <w:rFonts w:ascii="Arial" w:hAnsi="Arial" w:cs="Arial"/>
          <w:b/>
          <w:bCs/>
          <w:sz w:val="23"/>
          <w:szCs w:val="23"/>
        </w:rPr>
      </w:pPr>
    </w:p>
    <w:p w14:paraId="7B603879" w14:textId="3A5D2656" w:rsidR="00FD7ADC" w:rsidRDefault="00F434DD" w:rsidP="00FD7ADC">
      <w:pPr>
        <w:pStyle w:val="Default"/>
        <w:jc w:val="center"/>
        <w:rPr>
          <w:sz w:val="23"/>
          <w:szCs w:val="23"/>
          <w:u w:val="single"/>
        </w:rPr>
      </w:pPr>
      <w:r w:rsidRPr="00F434DD">
        <w:rPr>
          <w:sz w:val="23"/>
          <w:szCs w:val="23"/>
          <w:u w:val="single"/>
        </w:rPr>
        <w:drawing>
          <wp:inline distT="0" distB="0" distL="0" distR="0" wp14:anchorId="229473EE" wp14:editId="022F61BF">
            <wp:extent cx="4334214" cy="5372100"/>
            <wp:effectExtent l="0" t="0" r="9525" b="0"/>
            <wp:docPr id="57249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98376" name=""/>
                    <pic:cNvPicPr/>
                  </pic:nvPicPr>
                  <pic:blipFill>
                    <a:blip r:embed="rId7"/>
                    <a:stretch>
                      <a:fillRect/>
                    </a:stretch>
                  </pic:blipFill>
                  <pic:spPr>
                    <a:xfrm>
                      <a:off x="0" y="0"/>
                      <a:ext cx="4344466" cy="5384807"/>
                    </a:xfrm>
                    <a:prstGeom prst="rect">
                      <a:avLst/>
                    </a:prstGeom>
                  </pic:spPr>
                </pic:pic>
              </a:graphicData>
            </a:graphic>
          </wp:inline>
        </w:drawing>
      </w:r>
    </w:p>
    <w:p w14:paraId="2873F5FB" w14:textId="77777777" w:rsidR="005F671B" w:rsidRDefault="005F671B" w:rsidP="006F1E75">
      <w:pPr>
        <w:pStyle w:val="Default"/>
        <w:rPr>
          <w:sz w:val="23"/>
          <w:szCs w:val="23"/>
          <w:u w:val="single"/>
        </w:rPr>
      </w:pPr>
    </w:p>
    <w:p w14:paraId="250BFDE6" w14:textId="48EDDEF4" w:rsidR="006F1E75" w:rsidRPr="006F1E75" w:rsidRDefault="00021645" w:rsidP="006F1E75">
      <w:pPr>
        <w:pStyle w:val="Default"/>
        <w:rPr>
          <w:sz w:val="23"/>
          <w:szCs w:val="23"/>
          <w:u w:val="single"/>
        </w:rPr>
      </w:pPr>
      <w:r>
        <w:rPr>
          <w:sz w:val="23"/>
          <w:szCs w:val="23"/>
          <w:u w:val="single"/>
        </w:rPr>
        <w:t>P</w:t>
      </w:r>
      <w:r w:rsidR="006F1E75" w:rsidRPr="006F1E75">
        <w:rPr>
          <w:sz w:val="23"/>
          <w:szCs w:val="23"/>
          <w:u w:val="single"/>
        </w:rPr>
        <w:t xml:space="preserve">SPRS Funding Goal </w:t>
      </w:r>
    </w:p>
    <w:p w14:paraId="581831B3" w14:textId="77777777" w:rsidR="006F1E75" w:rsidRPr="006F1E75" w:rsidRDefault="006F1E75" w:rsidP="006F1E75">
      <w:pPr>
        <w:pStyle w:val="Default"/>
        <w:rPr>
          <w:sz w:val="23"/>
          <w:szCs w:val="23"/>
          <w:u w:val="single"/>
        </w:rPr>
      </w:pPr>
    </w:p>
    <w:p w14:paraId="3337955E" w14:textId="22804625" w:rsidR="006F1E75" w:rsidRDefault="006F1E75" w:rsidP="006F1E75">
      <w:pPr>
        <w:pStyle w:val="Default"/>
        <w:rPr>
          <w:sz w:val="23"/>
          <w:szCs w:val="23"/>
        </w:rPr>
      </w:pPr>
      <w:r w:rsidRPr="006F1E75">
        <w:rPr>
          <w:sz w:val="23"/>
          <w:szCs w:val="23"/>
        </w:rPr>
        <w:t xml:space="preserve">Pensions that are less than fully funded place the cost of service provided in earlier periods (amortization of UAAL) on the current taxpayers. Fully funded pension plans are the best way to achieve taxpayer and member intergenerational equity. Most funds in PSPRS are significantly underfunded and falling well short of the goal of intergenerational equity. </w:t>
      </w:r>
    </w:p>
    <w:p w14:paraId="2E0FC6EB" w14:textId="2E4EF82B" w:rsidR="00F70F1D" w:rsidRDefault="00F70F1D" w:rsidP="006F1E75">
      <w:pPr>
        <w:pStyle w:val="Default"/>
        <w:rPr>
          <w:sz w:val="23"/>
          <w:szCs w:val="23"/>
        </w:rPr>
      </w:pPr>
    </w:p>
    <w:p w14:paraId="0AA90BB8" w14:textId="77777777" w:rsidR="00F70F1D" w:rsidRDefault="00F70F1D" w:rsidP="00F70F1D">
      <w:pPr>
        <w:pStyle w:val="Default"/>
        <w:rPr>
          <w:sz w:val="23"/>
          <w:szCs w:val="23"/>
          <w:u w:val="single"/>
        </w:rPr>
      </w:pPr>
      <w:r>
        <w:rPr>
          <w:sz w:val="23"/>
          <w:szCs w:val="23"/>
          <w:u w:val="single"/>
        </w:rPr>
        <w:t>Proposition 207</w:t>
      </w:r>
    </w:p>
    <w:p w14:paraId="12335642" w14:textId="77777777" w:rsidR="00F70F1D" w:rsidRDefault="00F70F1D" w:rsidP="00F70F1D">
      <w:pPr>
        <w:autoSpaceDE w:val="0"/>
        <w:autoSpaceDN w:val="0"/>
        <w:adjustRightInd w:val="0"/>
        <w:spacing w:after="0" w:line="240" w:lineRule="auto"/>
        <w:rPr>
          <w:rFonts w:ascii="Arial" w:eastAsia="Calibri" w:hAnsi="Arial" w:cs="Arial"/>
          <w:color w:val="000000"/>
          <w:sz w:val="23"/>
          <w:szCs w:val="23"/>
        </w:rPr>
      </w:pPr>
      <w:r>
        <w:rPr>
          <w:rFonts w:ascii="Arial" w:eastAsia="Calibri" w:hAnsi="Arial" w:cs="Arial"/>
          <w:color w:val="000000"/>
          <w:sz w:val="23"/>
          <w:szCs w:val="23"/>
        </w:rPr>
        <w:t xml:space="preserve">In 2020, AZ voters approved Prop 207 the “Smart and Safe Arizona Act.” As part of this initiative a “Smart and Safe, Arizona Fund” was established to receive revenue from a 16% excise tax and licensing and registration fees. As a fire department with individuals enrolled in PSPRS, the Fire District is eligible to receive this revenue based on the number of </w:t>
      </w:r>
      <w:r>
        <w:rPr>
          <w:rFonts w:ascii="Arial" w:eastAsia="Calibri" w:hAnsi="Arial" w:cs="Arial"/>
          <w:color w:val="000000"/>
          <w:sz w:val="23"/>
          <w:szCs w:val="23"/>
        </w:rPr>
        <w:lastRenderedPageBreak/>
        <w:t>PSPRS individuals and taxes and fees collected.  The Arizona State Treasurer will distribute these funds biannually, June 30 and December 31.</w:t>
      </w:r>
    </w:p>
    <w:p w14:paraId="5AEFF00D" w14:textId="440D703E" w:rsidR="006F1E75" w:rsidRDefault="006F1E75" w:rsidP="006F1E75">
      <w:pPr>
        <w:pStyle w:val="Default"/>
        <w:rPr>
          <w:b/>
          <w:bCs/>
          <w:sz w:val="23"/>
          <w:szCs w:val="23"/>
        </w:rPr>
      </w:pPr>
    </w:p>
    <w:p w14:paraId="3265BF4D" w14:textId="77777777" w:rsidR="00D92E03" w:rsidRDefault="00D447BE" w:rsidP="00D447BE">
      <w:pPr>
        <w:pStyle w:val="Default"/>
        <w:rPr>
          <w:b/>
          <w:bCs/>
          <w:sz w:val="23"/>
          <w:szCs w:val="23"/>
        </w:rPr>
      </w:pPr>
      <w:r w:rsidRPr="000311A8">
        <w:rPr>
          <w:b/>
          <w:bCs/>
          <w:sz w:val="23"/>
          <w:szCs w:val="23"/>
        </w:rPr>
        <w:t xml:space="preserve">The Fire Board’s PSPRS funding ratio goal is 100% (fully funded) </w:t>
      </w:r>
      <w:r w:rsidRPr="003E3FB3">
        <w:rPr>
          <w:b/>
          <w:bCs/>
          <w:sz w:val="23"/>
          <w:szCs w:val="23"/>
        </w:rPr>
        <w:t xml:space="preserve">by </w:t>
      </w:r>
      <w:r w:rsidRPr="00F434DD">
        <w:rPr>
          <w:b/>
          <w:bCs/>
          <w:sz w:val="23"/>
          <w:szCs w:val="23"/>
        </w:rPr>
        <w:t>June 30, 2036</w:t>
      </w:r>
      <w:r w:rsidRPr="003E3FB3">
        <w:rPr>
          <w:b/>
          <w:bCs/>
          <w:sz w:val="23"/>
          <w:szCs w:val="23"/>
        </w:rPr>
        <w:t>.</w:t>
      </w:r>
      <w:r w:rsidRPr="000311A8">
        <w:rPr>
          <w:b/>
          <w:bCs/>
          <w:sz w:val="23"/>
          <w:szCs w:val="23"/>
        </w:rPr>
        <w:t xml:space="preserve"> </w:t>
      </w:r>
    </w:p>
    <w:p w14:paraId="43AE1F14" w14:textId="77777777" w:rsidR="00D92E03" w:rsidRDefault="00D92E03" w:rsidP="00D447BE">
      <w:pPr>
        <w:pStyle w:val="Default"/>
        <w:rPr>
          <w:b/>
          <w:bCs/>
          <w:sz w:val="23"/>
          <w:szCs w:val="23"/>
        </w:rPr>
      </w:pPr>
    </w:p>
    <w:p w14:paraId="254D8A60" w14:textId="0468CDDC" w:rsidR="00D447BE" w:rsidRPr="000311A8" w:rsidRDefault="00D447BE" w:rsidP="00D447BE">
      <w:pPr>
        <w:pStyle w:val="Default"/>
        <w:rPr>
          <w:sz w:val="23"/>
          <w:szCs w:val="23"/>
        </w:rPr>
      </w:pPr>
      <w:r w:rsidRPr="000311A8">
        <w:rPr>
          <w:sz w:val="23"/>
          <w:szCs w:val="23"/>
        </w:rPr>
        <w:t xml:space="preserve">Fire Board established this goal for the following reasons: </w:t>
      </w:r>
    </w:p>
    <w:p w14:paraId="2AC23B0D" w14:textId="253FF1E8" w:rsidR="00D447BE" w:rsidRPr="000311A8" w:rsidRDefault="00D447BE" w:rsidP="00D447BE">
      <w:pPr>
        <w:pStyle w:val="ListParagraph"/>
        <w:numPr>
          <w:ilvl w:val="0"/>
          <w:numId w:val="3"/>
        </w:numPr>
        <w:spacing w:after="0" w:line="240" w:lineRule="auto"/>
        <w:rPr>
          <w:rFonts w:ascii="Arial" w:hAnsi="Arial" w:cs="Arial"/>
          <w:sz w:val="23"/>
          <w:szCs w:val="23"/>
        </w:rPr>
      </w:pPr>
      <w:r w:rsidRPr="000311A8">
        <w:rPr>
          <w:rFonts w:ascii="Arial" w:hAnsi="Arial" w:cs="Arial"/>
          <w:sz w:val="23"/>
          <w:szCs w:val="23"/>
        </w:rPr>
        <w:t xml:space="preserve">The PSPRS trust funds represent only the </w:t>
      </w:r>
      <w:sdt>
        <w:sdtPr>
          <w:rPr>
            <w:rFonts w:ascii="Arial" w:hAnsi="Arial" w:cs="Arial"/>
            <w:sz w:val="23"/>
            <w:szCs w:val="23"/>
          </w:rPr>
          <w:id w:val="2071996142"/>
          <w:placeholder>
            <w:docPart w:val="4B65ADFCB1404A18AA7ED60BAC5F0501"/>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sz w:val="23"/>
              <w:szCs w:val="23"/>
            </w:rPr>
            <w:t>Sonoita-Elgin Fire District</w:t>
          </w:r>
        </w:sdtContent>
      </w:sdt>
      <w:r w:rsidRPr="000311A8">
        <w:rPr>
          <w:rFonts w:ascii="Arial" w:hAnsi="Arial" w:cs="Arial"/>
          <w:sz w:val="23"/>
          <w:szCs w:val="23"/>
        </w:rPr>
        <w:t xml:space="preserve"> liability </w:t>
      </w:r>
    </w:p>
    <w:p w14:paraId="786021B5" w14:textId="634BFA5E" w:rsidR="00D447BE" w:rsidRPr="004D7D00" w:rsidRDefault="00D447BE" w:rsidP="00D447BE">
      <w:pPr>
        <w:pStyle w:val="ListParagraph"/>
        <w:numPr>
          <w:ilvl w:val="0"/>
          <w:numId w:val="3"/>
        </w:numPr>
        <w:spacing w:after="0" w:line="240" w:lineRule="auto"/>
        <w:rPr>
          <w:rFonts w:ascii="Arial" w:hAnsi="Arial" w:cs="Arial"/>
          <w:sz w:val="23"/>
          <w:szCs w:val="23"/>
        </w:rPr>
      </w:pPr>
      <w:r w:rsidRPr="000311A8">
        <w:rPr>
          <w:rFonts w:ascii="Arial" w:hAnsi="Arial" w:cs="Arial"/>
          <w:sz w:val="23"/>
          <w:szCs w:val="23"/>
        </w:rPr>
        <w:t xml:space="preserve">The fluctuating cost of </w:t>
      </w:r>
      <w:proofErr w:type="gramStart"/>
      <w:r w:rsidRPr="000311A8">
        <w:rPr>
          <w:rFonts w:ascii="Arial" w:hAnsi="Arial" w:cs="Arial"/>
          <w:sz w:val="23"/>
          <w:szCs w:val="23"/>
        </w:rPr>
        <w:t>an UAAL</w:t>
      </w:r>
      <w:proofErr w:type="gramEnd"/>
      <w:r w:rsidRPr="000311A8">
        <w:rPr>
          <w:rFonts w:ascii="Arial" w:hAnsi="Arial" w:cs="Arial"/>
          <w:sz w:val="23"/>
          <w:szCs w:val="23"/>
        </w:rPr>
        <w:t xml:space="preserve"> causes strain on the </w:t>
      </w:r>
      <w:sdt>
        <w:sdtPr>
          <w:rPr>
            <w:rFonts w:ascii="Arial" w:hAnsi="Arial" w:cs="Arial"/>
            <w:sz w:val="23"/>
            <w:szCs w:val="23"/>
          </w:rPr>
          <w:id w:val="-595944294"/>
          <w:placeholder>
            <w:docPart w:val="4B65ADFCB1404A18AA7ED60BAC5F0501"/>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sz w:val="23"/>
              <w:szCs w:val="23"/>
            </w:rPr>
            <w:t>Sonoita-Elgin Fire District</w:t>
          </w:r>
        </w:sdtContent>
      </w:sdt>
      <w:r w:rsidRPr="004D7D00">
        <w:rPr>
          <w:rFonts w:ascii="Arial" w:hAnsi="Arial" w:cs="Arial"/>
          <w:sz w:val="23"/>
          <w:szCs w:val="23"/>
        </w:rPr>
        <w:t xml:space="preserve"> budget, affecting our ability to provide services</w:t>
      </w:r>
    </w:p>
    <w:p w14:paraId="1AFA219B" w14:textId="77777777" w:rsidR="00D447BE" w:rsidRPr="004D7D00" w:rsidRDefault="00D447BE" w:rsidP="00D447BE">
      <w:pPr>
        <w:pStyle w:val="Default"/>
        <w:numPr>
          <w:ilvl w:val="0"/>
          <w:numId w:val="3"/>
        </w:numPr>
        <w:rPr>
          <w:sz w:val="23"/>
          <w:szCs w:val="23"/>
        </w:rPr>
      </w:pPr>
      <w:r w:rsidRPr="004D7D00">
        <w:rPr>
          <w:sz w:val="23"/>
          <w:szCs w:val="23"/>
        </w:rPr>
        <w:t xml:space="preserve">A fully funded pension is the best way to achieve taxpayer and member intergenerational equity </w:t>
      </w:r>
    </w:p>
    <w:p w14:paraId="08E7ECBC" w14:textId="77777777" w:rsidR="00D447BE" w:rsidRPr="004D7D00" w:rsidRDefault="00D447BE" w:rsidP="00D447BE">
      <w:pPr>
        <w:pStyle w:val="Default"/>
        <w:rPr>
          <w:sz w:val="23"/>
          <w:szCs w:val="23"/>
        </w:rPr>
      </w:pPr>
    </w:p>
    <w:p w14:paraId="0A32BB9E" w14:textId="77777777" w:rsidR="00D447BE" w:rsidRDefault="00D447BE" w:rsidP="00D447BE">
      <w:pPr>
        <w:pStyle w:val="Default"/>
        <w:rPr>
          <w:sz w:val="23"/>
          <w:szCs w:val="23"/>
        </w:rPr>
      </w:pPr>
    </w:p>
    <w:p w14:paraId="4471AF54" w14:textId="74D0D2C5" w:rsidR="00D447BE" w:rsidRPr="004D7D00" w:rsidRDefault="00D447BE" w:rsidP="00D447BE">
      <w:pPr>
        <w:pStyle w:val="Default"/>
        <w:rPr>
          <w:sz w:val="23"/>
          <w:szCs w:val="23"/>
        </w:rPr>
      </w:pPr>
      <w:r>
        <w:rPr>
          <w:sz w:val="23"/>
          <w:szCs w:val="23"/>
        </w:rPr>
        <w:t>Fire Board</w:t>
      </w:r>
      <w:r w:rsidRPr="004D7D00">
        <w:rPr>
          <w:sz w:val="23"/>
          <w:szCs w:val="23"/>
        </w:rPr>
        <w:t xml:space="preserve"> has taken the following actions to achieve this goal: </w:t>
      </w:r>
    </w:p>
    <w:p w14:paraId="58600AD9" w14:textId="77777777" w:rsidR="00D447BE" w:rsidRDefault="00D447BE" w:rsidP="00D447BE">
      <w:pPr>
        <w:pStyle w:val="ListParagraph"/>
        <w:numPr>
          <w:ilvl w:val="0"/>
          <w:numId w:val="4"/>
        </w:numPr>
        <w:spacing w:after="0" w:line="240" w:lineRule="auto"/>
        <w:rPr>
          <w:rFonts w:ascii="Arial" w:hAnsi="Arial" w:cs="Arial"/>
          <w:sz w:val="23"/>
          <w:szCs w:val="23"/>
        </w:rPr>
      </w:pPr>
      <w:r w:rsidRPr="004D7D00">
        <w:rPr>
          <w:rFonts w:ascii="Arial" w:hAnsi="Arial" w:cs="Arial"/>
          <w:sz w:val="23"/>
          <w:szCs w:val="23"/>
        </w:rPr>
        <w:t xml:space="preserve">Maintain ARC payment from operating revenues – </w:t>
      </w:r>
      <w:r>
        <w:rPr>
          <w:rFonts w:ascii="Arial" w:hAnsi="Arial" w:cs="Arial"/>
          <w:sz w:val="23"/>
          <w:szCs w:val="23"/>
        </w:rPr>
        <w:t>Fire Board</w:t>
      </w:r>
      <w:r w:rsidRPr="004D7D00">
        <w:rPr>
          <w:rFonts w:ascii="Arial" w:hAnsi="Arial" w:cs="Arial"/>
          <w:sz w:val="23"/>
          <w:szCs w:val="23"/>
        </w:rPr>
        <w:t xml:space="preserve"> is committed to maintaining the full ARC payment (normal cost and UAAL amortization) from operating funds. </w:t>
      </w:r>
    </w:p>
    <w:p w14:paraId="778CFECB" w14:textId="77777777" w:rsidR="00D447BE" w:rsidRPr="000311A8" w:rsidRDefault="00D447BE" w:rsidP="00D447BE">
      <w:pPr>
        <w:pStyle w:val="ListParagraph"/>
        <w:numPr>
          <w:ilvl w:val="0"/>
          <w:numId w:val="4"/>
        </w:numPr>
        <w:spacing w:after="0" w:line="240" w:lineRule="auto"/>
        <w:rPr>
          <w:rFonts w:ascii="Arial" w:hAnsi="Arial" w:cs="Arial"/>
          <w:sz w:val="23"/>
          <w:szCs w:val="23"/>
        </w:rPr>
      </w:pPr>
      <w:r w:rsidRPr="000311A8">
        <w:rPr>
          <w:rFonts w:ascii="Arial" w:hAnsi="Arial" w:cs="Arial"/>
          <w:sz w:val="23"/>
          <w:szCs w:val="23"/>
        </w:rPr>
        <w:t>Additional payments above ARC.</w:t>
      </w:r>
    </w:p>
    <w:p w14:paraId="7717BB63" w14:textId="77777777" w:rsidR="00D447BE" w:rsidRDefault="00D447BE" w:rsidP="00D447BE">
      <w:pPr>
        <w:pStyle w:val="ListParagraph"/>
        <w:numPr>
          <w:ilvl w:val="1"/>
          <w:numId w:val="4"/>
        </w:numPr>
        <w:spacing w:after="0" w:line="240" w:lineRule="auto"/>
        <w:rPr>
          <w:rFonts w:ascii="Arial" w:hAnsi="Arial" w:cs="Arial"/>
          <w:sz w:val="23"/>
          <w:szCs w:val="23"/>
        </w:rPr>
      </w:pPr>
      <w:r w:rsidRPr="000311A8">
        <w:rPr>
          <w:rFonts w:ascii="Arial" w:hAnsi="Arial" w:cs="Arial"/>
          <w:sz w:val="23"/>
          <w:szCs w:val="23"/>
        </w:rPr>
        <w:t xml:space="preserve">Annually </w:t>
      </w:r>
      <w:proofErr w:type="gramStart"/>
      <w:r w:rsidRPr="000311A8">
        <w:rPr>
          <w:rFonts w:ascii="Arial" w:hAnsi="Arial" w:cs="Arial"/>
          <w:sz w:val="23"/>
          <w:szCs w:val="23"/>
        </w:rPr>
        <w:t>evaluate</w:t>
      </w:r>
      <w:proofErr w:type="gramEnd"/>
      <w:r w:rsidRPr="000311A8">
        <w:rPr>
          <w:rFonts w:ascii="Arial" w:hAnsi="Arial" w:cs="Arial"/>
          <w:sz w:val="23"/>
          <w:szCs w:val="23"/>
        </w:rPr>
        <w:t xml:space="preserve"> prior </w:t>
      </w:r>
      <w:proofErr w:type="spellStart"/>
      <w:r w:rsidRPr="000311A8">
        <w:rPr>
          <w:rFonts w:ascii="Arial" w:hAnsi="Arial" w:cs="Arial"/>
          <w:sz w:val="23"/>
          <w:szCs w:val="23"/>
        </w:rPr>
        <w:t>years</w:t>
      </w:r>
      <w:proofErr w:type="spellEnd"/>
      <w:r w:rsidRPr="000311A8">
        <w:rPr>
          <w:rFonts w:ascii="Arial" w:hAnsi="Arial" w:cs="Arial"/>
          <w:sz w:val="23"/>
          <w:szCs w:val="23"/>
        </w:rPr>
        <w:t xml:space="preserve"> budget compared to actual expenditures may permit excess payments. </w:t>
      </w:r>
    </w:p>
    <w:p w14:paraId="647CB8BA" w14:textId="5CB1295A" w:rsidR="00D447BE" w:rsidRPr="0077623A" w:rsidRDefault="00D447BE" w:rsidP="00D447BE">
      <w:pPr>
        <w:numPr>
          <w:ilvl w:val="1"/>
          <w:numId w:val="4"/>
        </w:numPr>
        <w:spacing w:line="240" w:lineRule="auto"/>
        <w:contextualSpacing/>
        <w:rPr>
          <w:rFonts w:ascii="Arial" w:eastAsia="Times New Roman" w:hAnsi="Arial" w:cs="Arial"/>
          <w:sz w:val="23"/>
          <w:szCs w:val="23"/>
        </w:rPr>
      </w:pPr>
      <w:r>
        <w:rPr>
          <w:rFonts w:ascii="Arial" w:eastAsia="Times New Roman" w:hAnsi="Arial" w:cs="Arial"/>
          <w:sz w:val="23"/>
          <w:szCs w:val="23"/>
        </w:rPr>
        <w:t>It is the policy of the Sonoita-Elgin Fire District Board to use the money received from the Smart and Safe Arizona Fund to pay the districts PSPRS related liabilities.</w:t>
      </w:r>
    </w:p>
    <w:p w14:paraId="1FC7A9D7" w14:textId="77777777" w:rsidR="00D447BE" w:rsidRPr="004D7D00" w:rsidRDefault="00D447BE" w:rsidP="00D447BE">
      <w:pPr>
        <w:pStyle w:val="Default"/>
        <w:rPr>
          <w:sz w:val="23"/>
          <w:szCs w:val="23"/>
        </w:rPr>
      </w:pPr>
    </w:p>
    <w:p w14:paraId="49CB50A8" w14:textId="6D96E09B" w:rsidR="00D447BE" w:rsidRPr="006F1E75" w:rsidRDefault="00D447BE" w:rsidP="00D447BE">
      <w:pPr>
        <w:pStyle w:val="Default"/>
        <w:rPr>
          <w:sz w:val="23"/>
          <w:szCs w:val="23"/>
        </w:rPr>
      </w:pPr>
      <w:r w:rsidRPr="004D7D00">
        <w:rPr>
          <w:sz w:val="23"/>
          <w:szCs w:val="23"/>
        </w:rPr>
        <w:t xml:space="preserve">Based on these actions the </w:t>
      </w:r>
      <w:r>
        <w:rPr>
          <w:sz w:val="23"/>
          <w:szCs w:val="23"/>
        </w:rPr>
        <w:t>Fire Board</w:t>
      </w:r>
      <w:r w:rsidRPr="004D7D00">
        <w:rPr>
          <w:sz w:val="23"/>
          <w:szCs w:val="23"/>
        </w:rPr>
        <w:t xml:space="preserve"> plans to achieve its goal of 100% fundi</w:t>
      </w:r>
      <w:r w:rsidRPr="003E3FB3">
        <w:rPr>
          <w:sz w:val="23"/>
          <w:szCs w:val="23"/>
        </w:rPr>
        <w:t xml:space="preserve">ng by </w:t>
      </w:r>
      <w:r w:rsidRPr="00F434DD">
        <w:rPr>
          <w:sz w:val="23"/>
          <w:szCs w:val="23"/>
        </w:rPr>
        <w:t>June 30, 2036</w:t>
      </w:r>
      <w:r w:rsidRPr="003E3FB3">
        <w:rPr>
          <w:sz w:val="23"/>
          <w:szCs w:val="23"/>
        </w:rPr>
        <w:t>,</w:t>
      </w:r>
      <w:r w:rsidRPr="004D7D00">
        <w:rPr>
          <w:sz w:val="23"/>
          <w:szCs w:val="23"/>
        </w:rPr>
        <w:t xml:space="preserve"> in accordance with the amortization timeline set forth by the PSPRS June 30, </w:t>
      </w:r>
      <w:proofErr w:type="gramStart"/>
      <w:r w:rsidRPr="004D7D00">
        <w:rPr>
          <w:sz w:val="23"/>
          <w:szCs w:val="23"/>
        </w:rPr>
        <w:t>20</w:t>
      </w:r>
      <w:r>
        <w:rPr>
          <w:sz w:val="23"/>
          <w:szCs w:val="23"/>
        </w:rPr>
        <w:t>2</w:t>
      </w:r>
      <w:r w:rsidR="00F07931">
        <w:rPr>
          <w:sz w:val="23"/>
          <w:szCs w:val="23"/>
        </w:rPr>
        <w:t>5</w:t>
      </w:r>
      <w:proofErr w:type="gramEnd"/>
      <w:r w:rsidRPr="004D7D00">
        <w:rPr>
          <w:sz w:val="23"/>
          <w:szCs w:val="23"/>
        </w:rPr>
        <w:t xml:space="preserve"> Actuarial Valuation.</w:t>
      </w:r>
      <w:r w:rsidRPr="006F1E75">
        <w:rPr>
          <w:sz w:val="23"/>
          <w:szCs w:val="23"/>
        </w:rPr>
        <w:t xml:space="preserve"> </w:t>
      </w:r>
    </w:p>
    <w:p w14:paraId="5297D184" w14:textId="77777777" w:rsidR="00D447BE" w:rsidRPr="006F1E75" w:rsidRDefault="00D447BE" w:rsidP="006F1E75">
      <w:pPr>
        <w:pStyle w:val="Default"/>
        <w:rPr>
          <w:b/>
          <w:bCs/>
          <w:sz w:val="23"/>
          <w:szCs w:val="23"/>
        </w:rPr>
      </w:pPr>
    </w:p>
    <w:sectPr w:rsidR="00D447BE" w:rsidRPr="006F1E75" w:rsidSect="00A65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DC4"/>
    <w:multiLevelType w:val="hybridMultilevel"/>
    <w:tmpl w:val="4CD0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D1277"/>
    <w:multiLevelType w:val="hybridMultilevel"/>
    <w:tmpl w:val="08F60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E6D26"/>
    <w:multiLevelType w:val="hybridMultilevel"/>
    <w:tmpl w:val="255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6670B"/>
    <w:multiLevelType w:val="hybridMultilevel"/>
    <w:tmpl w:val="CEF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212917">
    <w:abstractNumId w:val="2"/>
  </w:num>
  <w:num w:numId="2" w16cid:durableId="2071422336">
    <w:abstractNumId w:val="1"/>
  </w:num>
  <w:num w:numId="3" w16cid:durableId="481973339">
    <w:abstractNumId w:val="3"/>
  </w:num>
  <w:num w:numId="4" w16cid:durableId="295531851">
    <w:abstractNumId w:val="0"/>
  </w:num>
  <w:num w:numId="5" w16cid:durableId="45575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75"/>
    <w:rsid w:val="00021645"/>
    <w:rsid w:val="00023DE6"/>
    <w:rsid w:val="000670DA"/>
    <w:rsid w:val="00071D2C"/>
    <w:rsid w:val="00092C58"/>
    <w:rsid w:val="000E2EBE"/>
    <w:rsid w:val="000E64BF"/>
    <w:rsid w:val="00145CF4"/>
    <w:rsid w:val="0017422E"/>
    <w:rsid w:val="00190474"/>
    <w:rsid w:val="001B3847"/>
    <w:rsid w:val="001F4BCB"/>
    <w:rsid w:val="002A5FF7"/>
    <w:rsid w:val="00312FC3"/>
    <w:rsid w:val="00334ABC"/>
    <w:rsid w:val="003B48A9"/>
    <w:rsid w:val="003C33D3"/>
    <w:rsid w:val="004068D7"/>
    <w:rsid w:val="004553A3"/>
    <w:rsid w:val="00470562"/>
    <w:rsid w:val="00474E6B"/>
    <w:rsid w:val="00485D1E"/>
    <w:rsid w:val="004D797D"/>
    <w:rsid w:val="004D7D00"/>
    <w:rsid w:val="00536E21"/>
    <w:rsid w:val="00592B0D"/>
    <w:rsid w:val="005C5331"/>
    <w:rsid w:val="005F671B"/>
    <w:rsid w:val="00653153"/>
    <w:rsid w:val="0067348A"/>
    <w:rsid w:val="0068744B"/>
    <w:rsid w:val="006E2F0F"/>
    <w:rsid w:val="006F1E75"/>
    <w:rsid w:val="00756CEC"/>
    <w:rsid w:val="00787BBA"/>
    <w:rsid w:val="00805EA7"/>
    <w:rsid w:val="008702BB"/>
    <w:rsid w:val="008E1606"/>
    <w:rsid w:val="00984CC8"/>
    <w:rsid w:val="009B0363"/>
    <w:rsid w:val="009D2EDD"/>
    <w:rsid w:val="00A272DB"/>
    <w:rsid w:val="00A43B93"/>
    <w:rsid w:val="00A65389"/>
    <w:rsid w:val="00BD3256"/>
    <w:rsid w:val="00BD7C3E"/>
    <w:rsid w:val="00C50C71"/>
    <w:rsid w:val="00C6002A"/>
    <w:rsid w:val="00CC7D71"/>
    <w:rsid w:val="00D24515"/>
    <w:rsid w:val="00D26BE0"/>
    <w:rsid w:val="00D309DB"/>
    <w:rsid w:val="00D34AA7"/>
    <w:rsid w:val="00D41C9B"/>
    <w:rsid w:val="00D447BE"/>
    <w:rsid w:val="00D66DFA"/>
    <w:rsid w:val="00D71301"/>
    <w:rsid w:val="00D752C2"/>
    <w:rsid w:val="00D86493"/>
    <w:rsid w:val="00D92E03"/>
    <w:rsid w:val="00D96A6C"/>
    <w:rsid w:val="00DE0EDE"/>
    <w:rsid w:val="00E15ABF"/>
    <w:rsid w:val="00E95198"/>
    <w:rsid w:val="00F07931"/>
    <w:rsid w:val="00F434DD"/>
    <w:rsid w:val="00F47FD6"/>
    <w:rsid w:val="00F70F1D"/>
    <w:rsid w:val="00FA015F"/>
    <w:rsid w:val="00FC43A2"/>
    <w:rsid w:val="00FD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BC6F"/>
  <w15:docId w15:val="{4707A4CF-16BC-454E-A23E-2FFF0B8F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E7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F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E75"/>
    <w:pPr>
      <w:ind w:left="720"/>
      <w:contextualSpacing/>
    </w:pPr>
  </w:style>
  <w:style w:type="character" w:styleId="PlaceholderText">
    <w:name w:val="Placeholder Text"/>
    <w:basedOn w:val="DefaultParagraphFont"/>
    <w:uiPriority w:val="99"/>
    <w:semiHidden/>
    <w:rsid w:val="00653153"/>
    <w:rPr>
      <w:color w:val="808080"/>
    </w:rPr>
  </w:style>
  <w:style w:type="paragraph" w:styleId="BalloonText">
    <w:name w:val="Balloon Text"/>
    <w:basedOn w:val="Normal"/>
    <w:link w:val="BalloonTextChar"/>
    <w:uiPriority w:val="99"/>
    <w:semiHidden/>
    <w:unhideWhenUsed/>
    <w:rsid w:val="004D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21491">
      <w:bodyDiv w:val="1"/>
      <w:marLeft w:val="0"/>
      <w:marRight w:val="0"/>
      <w:marTop w:val="0"/>
      <w:marBottom w:val="0"/>
      <w:divBdr>
        <w:top w:val="none" w:sz="0" w:space="0" w:color="auto"/>
        <w:left w:val="none" w:sz="0" w:space="0" w:color="auto"/>
        <w:bottom w:val="none" w:sz="0" w:space="0" w:color="auto"/>
        <w:right w:val="none" w:sz="0" w:space="0" w:color="auto"/>
      </w:divBdr>
    </w:div>
    <w:div w:id="7194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BF8DE252-5D6F-446F-8C74-AAB109784875}"/>
      </w:docPartPr>
      <w:docPartBody>
        <w:p w:rsidR="00DE5411" w:rsidRDefault="00AF5D52">
          <w:r w:rsidRPr="0063142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26AFA47-2CE9-456C-AE2D-452A6B7E55FF}"/>
      </w:docPartPr>
      <w:docPartBody>
        <w:p w:rsidR="00DE5411" w:rsidRDefault="00AF5D52">
          <w:r w:rsidRPr="0063142B">
            <w:rPr>
              <w:rStyle w:val="PlaceholderText"/>
            </w:rPr>
            <w:t>Click or tap here to enter text.</w:t>
          </w:r>
        </w:p>
      </w:docPartBody>
    </w:docPart>
    <w:docPart>
      <w:docPartPr>
        <w:name w:val="4B65ADFCB1404A18AA7ED60BAC5F0501"/>
        <w:category>
          <w:name w:val="General"/>
          <w:gallery w:val="placeholder"/>
        </w:category>
        <w:types>
          <w:type w:val="bbPlcHdr"/>
        </w:types>
        <w:behaviors>
          <w:behavior w:val="content"/>
        </w:behaviors>
        <w:guid w:val="{AC945F52-278A-4F99-8EC2-8C6C581CF487}"/>
      </w:docPartPr>
      <w:docPartBody>
        <w:p w:rsidR="00D2221E" w:rsidRDefault="00A4180B" w:rsidP="00A4180B">
          <w:pPr>
            <w:pStyle w:val="4B65ADFCB1404A18AA7ED60BAC5F0501"/>
          </w:pPr>
          <w:r w:rsidRPr="006314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D52"/>
    <w:rsid w:val="00071D2C"/>
    <w:rsid w:val="00127A8A"/>
    <w:rsid w:val="003E2E1E"/>
    <w:rsid w:val="00445026"/>
    <w:rsid w:val="00474E6B"/>
    <w:rsid w:val="00554B4F"/>
    <w:rsid w:val="00572728"/>
    <w:rsid w:val="005D3323"/>
    <w:rsid w:val="00610E09"/>
    <w:rsid w:val="006A1736"/>
    <w:rsid w:val="00715D0E"/>
    <w:rsid w:val="008C4438"/>
    <w:rsid w:val="00A4180B"/>
    <w:rsid w:val="00AE3A63"/>
    <w:rsid w:val="00AF5D52"/>
    <w:rsid w:val="00B62153"/>
    <w:rsid w:val="00BB33CB"/>
    <w:rsid w:val="00D2221E"/>
    <w:rsid w:val="00D31522"/>
    <w:rsid w:val="00DE5411"/>
    <w:rsid w:val="00E65DBF"/>
    <w:rsid w:val="00FB1AB1"/>
    <w:rsid w:val="00FE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B"/>
    <w:rPr>
      <w:color w:val="808080"/>
    </w:rPr>
  </w:style>
  <w:style w:type="paragraph" w:customStyle="1" w:styleId="4B65ADFCB1404A18AA7ED60BAC5F0501">
    <w:name w:val="4B65ADFCB1404A18AA7ED60BAC5F0501"/>
    <w:rsid w:val="00A41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D687-B2C7-4E59-8C4D-1B64F95A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Sonoita-Elgin Fire District</dc:subject>
  <dc:creator>Nick Ponder</dc:creator>
  <cp:keywords/>
  <dc:description/>
  <cp:lastModifiedBy>Ben Archer-Clowes</cp:lastModifiedBy>
  <cp:revision>2</cp:revision>
  <dcterms:created xsi:type="dcterms:W3CDTF">2026-06-16T19:59:00Z</dcterms:created>
  <dcterms:modified xsi:type="dcterms:W3CDTF">2026-06-16T19:59:00Z</dcterms:modified>
</cp:coreProperties>
</file>